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A5E6" w14:textId="77777777" w:rsidR="00823D93" w:rsidRDefault="00823D93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</w:p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6CA5B142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 xml:space="preserve">, </w:t>
      </w:r>
      <w:r w:rsidR="00AB4CEB">
        <w:rPr>
          <w:rFonts w:eastAsia="Times New Roman"/>
          <w:b/>
          <w:szCs w:val="24"/>
        </w:rPr>
        <w:t>November</w:t>
      </w:r>
      <w:r w:rsidR="009F465D">
        <w:rPr>
          <w:rFonts w:eastAsia="Times New Roman"/>
          <w:b/>
          <w:szCs w:val="24"/>
        </w:rPr>
        <w:t xml:space="preserve"> 9,</w:t>
      </w:r>
      <w:r w:rsidR="00823D93">
        <w:rPr>
          <w:rFonts w:eastAsia="Times New Roman"/>
          <w:b/>
          <w:szCs w:val="24"/>
        </w:rPr>
        <w:t xml:space="preserve"> </w:t>
      </w:r>
      <w:r w:rsidR="006A7936">
        <w:rPr>
          <w:rFonts w:eastAsia="Times New Roman"/>
          <w:b/>
          <w:szCs w:val="24"/>
        </w:rPr>
        <w:t>2023</w:t>
      </w:r>
    </w:p>
    <w:p w14:paraId="68C8C2FD" w14:textId="77777777" w:rsidR="00ED5245" w:rsidRDefault="00ED5245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69F41836" w:rsidR="00534767" w:rsidRPr="00096ECB" w:rsidRDefault="00AB4CEB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David Moser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member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7E0C87">
        <w:rPr>
          <w:rFonts w:asciiTheme="minorHAnsi" w:eastAsia="Times New Roman" w:hAnsiTheme="minorHAnsi"/>
          <w:szCs w:val="24"/>
        </w:rPr>
        <w:t>15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>
        <w:rPr>
          <w:rFonts w:asciiTheme="minorHAnsi" w:eastAsia="Times New Roman" w:hAnsiTheme="minorHAnsi"/>
          <w:szCs w:val="24"/>
        </w:rPr>
        <w:t>November 9</w:t>
      </w:r>
      <w:r w:rsidR="00540F21">
        <w:rPr>
          <w:rFonts w:asciiTheme="minorHAnsi" w:eastAsia="Times New Roman" w:hAnsiTheme="minorHAnsi"/>
          <w:szCs w:val="24"/>
        </w:rPr>
        <w:t>, 2023</w:t>
      </w:r>
      <w:r w:rsidR="00534767" w:rsidRPr="00096ECB">
        <w:rPr>
          <w:rFonts w:asciiTheme="minorHAnsi" w:eastAsia="Times New Roman" w:hAnsiTheme="minorHAnsi"/>
          <w:szCs w:val="24"/>
        </w:rPr>
        <w:t xml:space="preserve"> 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09B1D220" w14:textId="2DD430D3" w:rsidR="00712EF9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AB4CEB">
        <w:rPr>
          <w:rFonts w:asciiTheme="minorHAnsi" w:hAnsiTheme="minorHAnsi"/>
          <w:color w:val="000000"/>
          <w:szCs w:val="24"/>
        </w:rPr>
        <w:t xml:space="preserve">David Moser and </w:t>
      </w:r>
      <w:r w:rsidR="001101BB">
        <w:rPr>
          <w:rFonts w:asciiTheme="minorHAnsi" w:hAnsiTheme="minorHAnsi"/>
          <w:color w:val="000000"/>
          <w:szCs w:val="24"/>
        </w:rPr>
        <w:t>Howard Heffelfinger</w:t>
      </w:r>
    </w:p>
    <w:p w14:paraId="07BC3477" w14:textId="3D2151B3" w:rsidR="00AB4CEB" w:rsidRDefault="00AB4CEB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Members Absent:</w:t>
      </w:r>
      <w:r>
        <w:rPr>
          <w:rFonts w:asciiTheme="minorHAnsi" w:hAnsiTheme="minorHAnsi"/>
          <w:color w:val="000000"/>
          <w:szCs w:val="24"/>
        </w:rPr>
        <w:tab/>
        <w:t>Louis Borowicz</w:t>
      </w:r>
    </w:p>
    <w:p w14:paraId="0BC54B17" w14:textId="2ADE5DA4" w:rsidR="0044137A" w:rsidRDefault="0044137A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</w:p>
    <w:p w14:paraId="2641625D" w14:textId="49586BA4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78FD1118" w14:textId="77777777" w:rsidR="00786683" w:rsidRPr="00096ECB" w:rsidRDefault="00786683" w:rsidP="00356F49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00D5531F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AB4CEB">
        <w:rPr>
          <w:rFonts w:asciiTheme="minorHAnsi" w:hAnsiTheme="minorHAnsi"/>
          <w:b/>
          <w:szCs w:val="24"/>
        </w:rPr>
        <w:t>October 12</w:t>
      </w:r>
      <w:r w:rsidR="00BB4A98">
        <w:rPr>
          <w:rFonts w:asciiTheme="minorHAnsi" w:hAnsiTheme="minorHAnsi"/>
          <w:b/>
          <w:szCs w:val="24"/>
        </w:rPr>
        <w:t>,</w:t>
      </w:r>
      <w:r w:rsidR="00B21719">
        <w:rPr>
          <w:rFonts w:asciiTheme="minorHAnsi" w:hAnsiTheme="minorHAnsi"/>
          <w:b/>
          <w:szCs w:val="24"/>
        </w:rPr>
        <w:t xml:space="preserve"> 2023</w:t>
      </w:r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667AD89D" w:rsidR="002B483A" w:rsidRDefault="006D663A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AB4CEB">
        <w:rPr>
          <w:rFonts w:asciiTheme="minorHAnsi" w:hAnsiTheme="minorHAnsi"/>
          <w:szCs w:val="24"/>
        </w:rPr>
        <w:t>October 12</w:t>
      </w:r>
      <w:r w:rsidR="007E0C87">
        <w:rPr>
          <w:rFonts w:asciiTheme="minorHAnsi" w:hAnsiTheme="minorHAnsi"/>
          <w:szCs w:val="24"/>
        </w:rPr>
        <w:t>,</w:t>
      </w:r>
      <w:r w:rsidR="00B21719">
        <w:rPr>
          <w:rFonts w:asciiTheme="minorHAnsi" w:hAnsiTheme="minorHAnsi"/>
          <w:szCs w:val="24"/>
        </w:rPr>
        <w:t xml:space="preserve"> 2023</w:t>
      </w:r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16E2C5E3" w14:textId="77777777" w:rsidR="00A55942" w:rsidRDefault="00A5594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ED95E9" w14:textId="5919C798" w:rsidR="00A55942" w:rsidRPr="00A55942" w:rsidRDefault="00A55942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A55942">
        <w:rPr>
          <w:rFonts w:asciiTheme="minorHAnsi" w:hAnsiTheme="minorHAnsi"/>
          <w:b/>
          <w:bCs/>
          <w:szCs w:val="24"/>
        </w:rPr>
        <w:t>Staff Requests</w:t>
      </w:r>
    </w:p>
    <w:p w14:paraId="477CE71E" w14:textId="0D5A9B91" w:rsidR="00540F21" w:rsidRDefault="006D663A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Howard Heffelfinger moved to approve </w:t>
      </w:r>
      <w:r w:rsidR="00A55942">
        <w:rPr>
          <w:rFonts w:asciiTheme="minorHAnsi" w:hAnsiTheme="minorHAnsi"/>
          <w:szCs w:val="24"/>
        </w:rPr>
        <w:t>Angie Aleshire</w:t>
      </w:r>
      <w:r>
        <w:rPr>
          <w:rFonts w:asciiTheme="minorHAnsi" w:hAnsiTheme="minorHAnsi"/>
          <w:szCs w:val="24"/>
        </w:rPr>
        <w:t>’s</w:t>
      </w:r>
      <w:r w:rsidR="00A90A9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request</w:t>
      </w:r>
      <w:r w:rsidR="00A90A9E">
        <w:rPr>
          <w:rFonts w:asciiTheme="minorHAnsi" w:hAnsiTheme="minorHAnsi"/>
          <w:szCs w:val="24"/>
        </w:rPr>
        <w:t xml:space="preserve"> for secondary employment</w:t>
      </w:r>
      <w:r>
        <w:rPr>
          <w:rFonts w:asciiTheme="minorHAnsi" w:hAnsiTheme="minorHAnsi"/>
          <w:szCs w:val="24"/>
        </w:rPr>
        <w:t xml:space="preserve"> based on the knowledge that no known conflicts exist</w:t>
      </w:r>
      <w:r w:rsidR="00A90A9E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 David Moser seconded the motion.  The motion carried.</w:t>
      </w:r>
    </w:p>
    <w:p w14:paraId="347AF006" w14:textId="77777777" w:rsidR="00A90A9E" w:rsidRDefault="00A90A9E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71635A8B" w14:textId="407CF6B5" w:rsidR="00A55942" w:rsidRDefault="006D663A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Howard Heffelfinger moved to approve </w:t>
      </w:r>
      <w:r w:rsidR="00A55942">
        <w:rPr>
          <w:rFonts w:asciiTheme="minorHAnsi" w:hAnsiTheme="minorHAnsi"/>
          <w:szCs w:val="24"/>
        </w:rPr>
        <w:t>Juliet Daiy</w:t>
      </w:r>
      <w:r>
        <w:rPr>
          <w:rFonts w:asciiTheme="minorHAnsi" w:hAnsiTheme="minorHAnsi"/>
          <w:szCs w:val="24"/>
        </w:rPr>
        <w:t>’s</w:t>
      </w:r>
      <w:r w:rsidR="00A90A9E">
        <w:rPr>
          <w:rFonts w:asciiTheme="minorHAnsi" w:hAnsiTheme="minorHAnsi"/>
          <w:szCs w:val="24"/>
        </w:rPr>
        <w:t xml:space="preserve"> report</w:t>
      </w:r>
      <w:r>
        <w:rPr>
          <w:rFonts w:asciiTheme="minorHAnsi" w:hAnsiTheme="minorHAnsi"/>
          <w:szCs w:val="24"/>
        </w:rPr>
        <w:t xml:space="preserve"> of</w:t>
      </w:r>
      <w:r w:rsidR="00A90A9E">
        <w:rPr>
          <w:rFonts w:asciiTheme="minorHAnsi" w:hAnsiTheme="minorHAnsi"/>
          <w:szCs w:val="24"/>
        </w:rPr>
        <w:t xml:space="preserve"> a potential conflict </w:t>
      </w:r>
      <w:r>
        <w:rPr>
          <w:rFonts w:asciiTheme="minorHAnsi" w:hAnsiTheme="minorHAnsi"/>
          <w:szCs w:val="24"/>
        </w:rPr>
        <w:t>based on the knowledge that any conflicts will be mitigated</w:t>
      </w:r>
      <w:r w:rsidR="00A90A9E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 David Moser seconded the motion.  The motion caried.</w:t>
      </w:r>
    </w:p>
    <w:p w14:paraId="1E59746C" w14:textId="77777777" w:rsidR="00A55942" w:rsidRDefault="00A5594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408CAEB3" w14:textId="6C332A23" w:rsidR="00BB4A98" w:rsidRDefault="00534767" w:rsidP="00A55942">
      <w:pPr>
        <w:spacing w:after="0" w:line="240" w:lineRule="auto"/>
        <w:rPr>
          <w:rFonts w:asciiTheme="minorHAnsi" w:hAnsiTheme="minorHAnsi" w:cstheme="minorHAnsi"/>
          <w:color w:val="282828"/>
        </w:rPr>
      </w:pPr>
      <w:bookmarkStart w:id="0" w:name="_Hlk519185980"/>
      <w:r w:rsidRPr="00AB4CEB">
        <w:rPr>
          <w:rFonts w:asciiTheme="minorHAnsi" w:hAnsiTheme="minorHAnsi" w:cstheme="minorHAnsi"/>
        </w:rPr>
        <w:t>The Ethics Council</w:t>
      </w:r>
      <w:r w:rsidR="004E5FC7" w:rsidRPr="00AB4CEB">
        <w:rPr>
          <w:rFonts w:asciiTheme="minorHAnsi" w:hAnsiTheme="minorHAnsi" w:cstheme="minorHAnsi"/>
        </w:rPr>
        <w:t xml:space="preserve"> reviewed </w:t>
      </w:r>
      <w:r w:rsidR="00301224" w:rsidRPr="00AB4CEB">
        <w:rPr>
          <w:rFonts w:asciiTheme="minorHAnsi" w:hAnsiTheme="minorHAnsi" w:cstheme="minorHAnsi"/>
        </w:rPr>
        <w:t xml:space="preserve">the </w:t>
      </w:r>
      <w:r w:rsidR="00A760D9" w:rsidRPr="00AB4CEB">
        <w:rPr>
          <w:rFonts w:asciiTheme="minorHAnsi" w:hAnsiTheme="minorHAnsi" w:cstheme="minorHAnsi"/>
        </w:rPr>
        <w:t>fo</w:t>
      </w:r>
      <w:r w:rsidR="00B13B42" w:rsidRPr="00AB4CEB">
        <w:rPr>
          <w:rFonts w:asciiTheme="minorHAnsi" w:hAnsiTheme="minorHAnsi" w:cstheme="minorHAnsi"/>
        </w:rPr>
        <w:t>llowing direct service</w:t>
      </w:r>
      <w:r w:rsidR="00811461" w:rsidRPr="00AB4CEB">
        <w:rPr>
          <w:rFonts w:asciiTheme="minorHAnsi" w:hAnsiTheme="minorHAnsi" w:cstheme="minorHAnsi"/>
        </w:rPr>
        <w:t xml:space="preserve"> </w:t>
      </w:r>
      <w:r w:rsidR="00390B99" w:rsidRPr="00AB4CEB">
        <w:rPr>
          <w:rFonts w:asciiTheme="minorHAnsi" w:hAnsiTheme="minorHAnsi" w:cstheme="minorHAnsi"/>
        </w:rPr>
        <w:t>contracts</w:t>
      </w:r>
      <w:r w:rsidR="00811461" w:rsidRPr="00AB4CEB">
        <w:rPr>
          <w:rFonts w:asciiTheme="minorHAnsi" w:hAnsiTheme="minorHAnsi" w:cstheme="minorHAnsi"/>
        </w:rPr>
        <w:t xml:space="preserve"> with no known conflicts</w:t>
      </w:r>
      <w:r w:rsidR="00390B99" w:rsidRPr="00AB4CEB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AB4CEB">
        <w:rPr>
          <w:rFonts w:asciiTheme="minorHAnsi" w:hAnsiTheme="minorHAnsi" w:cstheme="minorHAnsi"/>
          <w:color w:val="282828"/>
        </w:rPr>
        <w:t xml:space="preserve"> </w:t>
      </w:r>
      <w:r w:rsidR="00AB4CEB" w:rsidRPr="00AB4CEB">
        <w:rPr>
          <w:rFonts w:asciiTheme="minorHAnsi" w:hAnsiTheme="minorHAnsi" w:cstheme="minorHAnsi"/>
        </w:rPr>
        <w:t>A Brighter Living,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 &amp; B Support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A-1 Nursing,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AB Healthcare Agency,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ABC Therapies,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Ability Matters,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Access to Interpreters,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Achievers Health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All R Friends,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Amigo Family Counseling,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AMS Support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Andrew Developmental Disabilities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Angelville Healthcare,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ASUR Supported Living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AW Holdings,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Berger Provider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Best of Friends Home Care Services, LLP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Best Payments,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Blessed Homecare,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Bright Communicators,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Capabilities,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Care of Excellent,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Caring and Loving Health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Christensen Speech Therapy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Cindy’s Provider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Columbus Speech and Hearing Center,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Columbus Therapy Associates,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Confident Kids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Cornerstone Speech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Cross Thread Solutions,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Davbryn Healthcare,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Dominion Home Health Agency,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Dove Support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Dreams on Horseback,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Dreamshine at Autumn Lakes,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Dynamic Music Therapy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Empathy Care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F &amp; M Healthcare Plus Corporation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 xml:space="preserve">F &amp; R Healthcare </w:t>
      </w:r>
      <w:r w:rsidR="00AB4CEB" w:rsidRPr="00AB4CEB">
        <w:rPr>
          <w:rFonts w:asciiTheme="minorHAnsi" w:hAnsiTheme="minorHAnsi" w:cstheme="minorHAnsi"/>
        </w:rPr>
        <w:lastRenderedPageBreak/>
        <w:t>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First Word Speech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Flourish Integrated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Food For Good Thought,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Gentle Hands Non-Medical Home Care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Guardian Care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Hallenross and Associates,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Hattie Larlham Center for Children with Disabilities Corp. dba ADD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Haugland, Lamarche, and Ramage,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Healthy Life Home Healthcare,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Helping Hands Home Healthcare Agency,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Horizon Healthcare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Independent Beginnings,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Julie Rayburn Enterprises LLC dba Julie's Movers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Keller Speech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King Enterprises, LLC dba Equine Alley TR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Knox New Hope Industries,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Life Builders,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Love For Mankind,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Lovely Spirit,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Maggie's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Metro Transportation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MPQH Healthcare Professionals,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New Beginning Healthcare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New Direction Health &amp; Support Services,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New Millenium Home Health,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Nichole's Provider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Nina's Health Care Fairfield,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Pathways To Independence of Central Ohio Corporation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Pediatric Therapy Partners,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Prina Health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Pristine Home Health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Pro Health Care Services, LTD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Procare Home Health,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Rapha Home Health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RChoices,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Reflektions, LTD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Regina &amp; Company,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Rise Home Healthcare Corporation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Secure Haven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Sensory Savvy Kids,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Sensory Solutions,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Simply Speech &amp; Language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SJK Music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SN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Speak, Learn, Play Therapy,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Specialized Speech Technologies, Inc.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Springboard Momentum,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Spring Home Health Care,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Stockhands Horses for Healing Corporation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Stone Lake Daycare Center,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The Alternative Center,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The Art of Music, LLC</w:t>
      </w:r>
      <w:r w:rsidR="00AB4CEB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The Learning Spectrum, LTD</w:t>
      </w:r>
      <w:r w:rsidR="00A55942">
        <w:rPr>
          <w:rFonts w:asciiTheme="minorHAnsi" w:hAnsiTheme="minorHAnsi" w:cstheme="minorHAnsi"/>
        </w:rPr>
        <w:t xml:space="preserve">;  </w:t>
      </w:r>
      <w:r w:rsidR="00AB4CEB" w:rsidRPr="00AB4CEB">
        <w:rPr>
          <w:rFonts w:asciiTheme="minorHAnsi" w:hAnsiTheme="minorHAnsi" w:cstheme="minorHAnsi"/>
        </w:rPr>
        <w:t>The Scherzinger Corporation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The Shane Center for Therapeutic Horsemanship, Inc.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Three C Care Healthcare,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Thrive Therapy Associates,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Total Educational Solutions, Inc. dba TES Therapy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Touba Care,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Treehouse Speech Therapy,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Trisha's Studios,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Upper Arlington Speech Therapy Services,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Vakolane Home Healthcare, LLC</w:t>
      </w:r>
      <w:r w:rsidR="00A55942">
        <w:rPr>
          <w:rFonts w:asciiTheme="minorHAnsi" w:hAnsiTheme="minorHAnsi" w:cstheme="minorHAnsi"/>
        </w:rPr>
        <w:t xml:space="preserve">; </w:t>
      </w:r>
      <w:r w:rsidR="00AB4CEB" w:rsidRPr="00AB4CEB">
        <w:rPr>
          <w:rFonts w:asciiTheme="minorHAnsi" w:hAnsiTheme="minorHAnsi" w:cstheme="minorHAnsi"/>
        </w:rPr>
        <w:t>Wellwood Enterprises, LLC</w:t>
      </w:r>
      <w:r w:rsidR="00A55942">
        <w:rPr>
          <w:rFonts w:asciiTheme="minorHAnsi" w:hAnsiTheme="minorHAnsi" w:cstheme="minorHAnsi"/>
        </w:rPr>
        <w:t xml:space="preserve">; and </w:t>
      </w:r>
      <w:r w:rsidR="00AB4CEB" w:rsidRPr="00AB4CEB">
        <w:rPr>
          <w:rFonts w:asciiTheme="minorHAnsi" w:hAnsiTheme="minorHAnsi" w:cstheme="minorHAnsi"/>
        </w:rPr>
        <w:t>We Speak, LLC</w:t>
      </w:r>
      <w:r w:rsidR="001C1CDF">
        <w:rPr>
          <w:rFonts w:asciiTheme="minorHAnsi" w:hAnsiTheme="minorHAnsi" w:cstheme="minorHAnsi"/>
          <w:color w:val="282828"/>
        </w:rPr>
        <w:t>.</w:t>
      </w:r>
    </w:p>
    <w:p w14:paraId="369164C7" w14:textId="77777777" w:rsidR="00A55942" w:rsidRDefault="00A55942" w:rsidP="00A55942">
      <w:pPr>
        <w:spacing w:after="0" w:line="240" w:lineRule="auto"/>
        <w:ind w:left="1260"/>
        <w:rPr>
          <w:rFonts w:asciiTheme="minorHAnsi" w:hAnsiTheme="minorHAnsi"/>
        </w:rPr>
      </w:pPr>
    </w:p>
    <w:p w14:paraId="3A1A78A1" w14:textId="36E48B65" w:rsidR="00164649" w:rsidRDefault="007E0C87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070E4AAD" w:rsidR="00FC0733" w:rsidRPr="00096ECB" w:rsidRDefault="006D663A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7E0C87">
        <w:rPr>
          <w:rFonts w:asciiTheme="minorHAnsi" w:hAnsiTheme="minorHAnsi"/>
          <w:color w:val="000000"/>
          <w:szCs w:val="24"/>
        </w:rPr>
        <w:t>17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34767"/>
    <w:rsid w:val="00540F21"/>
    <w:rsid w:val="00545BF0"/>
    <w:rsid w:val="00547491"/>
    <w:rsid w:val="00567E9E"/>
    <w:rsid w:val="00583430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A224C"/>
    <w:rsid w:val="00CA4EF9"/>
    <w:rsid w:val="00CB3C0E"/>
    <w:rsid w:val="00CE06B8"/>
    <w:rsid w:val="00CE7BB5"/>
    <w:rsid w:val="00CF7DCE"/>
    <w:rsid w:val="00D11DAE"/>
    <w:rsid w:val="00D1364A"/>
    <w:rsid w:val="00D167F3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2019-05-17T20:22:00Z</cp:lastPrinted>
  <dcterms:created xsi:type="dcterms:W3CDTF">2023-11-09T22:35:00Z</dcterms:created>
  <dcterms:modified xsi:type="dcterms:W3CDTF">2023-11-13T20:20:00Z</dcterms:modified>
</cp:coreProperties>
</file>